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0AB" w:rsidRDefault="00BB3582" w:rsidP="00BB3582">
      <w:pPr>
        <w:jc w:val="center"/>
        <w:rPr>
          <w:b/>
        </w:rPr>
      </w:pPr>
      <w:bookmarkStart w:id="0" w:name="_GoBack"/>
      <w:bookmarkEnd w:id="0"/>
      <w:r w:rsidRPr="00BB3582">
        <w:rPr>
          <w:b/>
        </w:rPr>
        <w:t>LISTA DE COTEJO PARA EVALUAR  TOMA DE APUNTES</w:t>
      </w:r>
    </w:p>
    <w:tbl>
      <w:tblPr>
        <w:tblStyle w:val="Cuadrculamedia3-nfasis3"/>
        <w:tblW w:w="0" w:type="auto"/>
        <w:tblLook w:val="04A0" w:firstRow="1" w:lastRow="0" w:firstColumn="1" w:lastColumn="0" w:noHBand="0" w:noVBand="1"/>
      </w:tblPr>
      <w:tblGrid>
        <w:gridCol w:w="5868"/>
        <w:gridCol w:w="1440"/>
        <w:gridCol w:w="1336"/>
      </w:tblGrid>
      <w:tr w:rsidR="00D02DAB" w:rsidRPr="00D02DAB" w:rsidTr="00D02D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8" w:type="dxa"/>
          </w:tcPr>
          <w:p w:rsidR="00BB3582" w:rsidRPr="00D02DAB" w:rsidRDefault="00BB3582" w:rsidP="00BB3582">
            <w:pPr>
              <w:jc w:val="center"/>
              <w:rPr>
                <w:color w:val="auto"/>
              </w:rPr>
            </w:pPr>
            <w:r w:rsidRPr="00D02DAB">
              <w:rPr>
                <w:color w:val="auto"/>
              </w:rPr>
              <w:t>INDICADORES</w:t>
            </w:r>
          </w:p>
          <w:p w:rsidR="00D02DAB" w:rsidRPr="00D02DAB" w:rsidRDefault="00D02DAB" w:rsidP="00BB3582">
            <w:pPr>
              <w:jc w:val="center"/>
              <w:rPr>
                <w:color w:val="auto"/>
              </w:rPr>
            </w:pPr>
          </w:p>
        </w:tc>
        <w:tc>
          <w:tcPr>
            <w:tcW w:w="1440" w:type="dxa"/>
          </w:tcPr>
          <w:p w:rsidR="00BB3582" w:rsidRPr="00D02DAB" w:rsidRDefault="00BB3582" w:rsidP="00BB358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D02DAB">
              <w:rPr>
                <w:color w:val="auto"/>
              </w:rPr>
              <w:t>SÍ</w:t>
            </w:r>
          </w:p>
        </w:tc>
        <w:tc>
          <w:tcPr>
            <w:tcW w:w="1336" w:type="dxa"/>
          </w:tcPr>
          <w:p w:rsidR="00BB3582" w:rsidRPr="00D02DAB" w:rsidRDefault="00BB3582" w:rsidP="00BB358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D02DAB">
              <w:rPr>
                <w:color w:val="auto"/>
              </w:rPr>
              <w:t>NO</w:t>
            </w:r>
          </w:p>
        </w:tc>
      </w:tr>
      <w:tr w:rsidR="00D02DAB" w:rsidRPr="00D02DAB" w:rsidTr="00D02D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8" w:type="dxa"/>
          </w:tcPr>
          <w:p w:rsidR="00BB3582" w:rsidRPr="00D02DAB" w:rsidRDefault="00BB3582" w:rsidP="00BB3582">
            <w:pPr>
              <w:rPr>
                <w:color w:val="auto"/>
              </w:rPr>
            </w:pPr>
            <w:r w:rsidRPr="00D02DAB">
              <w:rPr>
                <w:color w:val="auto"/>
              </w:rPr>
              <w:t>Realizó la primera lectura en forma silenciosa</w:t>
            </w:r>
          </w:p>
          <w:p w:rsidR="00D02DAB" w:rsidRPr="00D02DAB" w:rsidRDefault="00D02DAB" w:rsidP="00BB3582">
            <w:pPr>
              <w:rPr>
                <w:color w:val="auto"/>
              </w:rPr>
            </w:pPr>
          </w:p>
          <w:p w:rsidR="00D02DAB" w:rsidRPr="00D02DAB" w:rsidRDefault="00D02DAB" w:rsidP="00BB3582">
            <w:pPr>
              <w:rPr>
                <w:color w:val="auto"/>
              </w:rPr>
            </w:pPr>
          </w:p>
        </w:tc>
        <w:tc>
          <w:tcPr>
            <w:tcW w:w="1440" w:type="dxa"/>
          </w:tcPr>
          <w:p w:rsidR="00BB3582" w:rsidRPr="00D02DAB" w:rsidRDefault="00BB3582" w:rsidP="00BB35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336" w:type="dxa"/>
          </w:tcPr>
          <w:p w:rsidR="00BB3582" w:rsidRPr="00D02DAB" w:rsidRDefault="00BB3582" w:rsidP="00BB35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D02DAB" w:rsidRPr="00D02DAB" w:rsidTr="00D02D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8" w:type="dxa"/>
          </w:tcPr>
          <w:p w:rsidR="00BB3582" w:rsidRPr="00D02DAB" w:rsidRDefault="00BB3582" w:rsidP="00BB3582">
            <w:pPr>
              <w:rPr>
                <w:color w:val="auto"/>
              </w:rPr>
            </w:pPr>
            <w:r w:rsidRPr="00D02DAB">
              <w:rPr>
                <w:color w:val="auto"/>
              </w:rPr>
              <w:t>Durante la primera lectura pudo comprender el contenido del texto</w:t>
            </w:r>
          </w:p>
          <w:p w:rsidR="00D02DAB" w:rsidRPr="00D02DAB" w:rsidRDefault="00D02DAB" w:rsidP="00BB3582">
            <w:pPr>
              <w:rPr>
                <w:color w:val="auto"/>
              </w:rPr>
            </w:pPr>
          </w:p>
        </w:tc>
        <w:tc>
          <w:tcPr>
            <w:tcW w:w="1440" w:type="dxa"/>
          </w:tcPr>
          <w:p w:rsidR="00BB3582" w:rsidRPr="00D02DAB" w:rsidRDefault="00BB3582" w:rsidP="00BB35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336" w:type="dxa"/>
          </w:tcPr>
          <w:p w:rsidR="00BB3582" w:rsidRPr="00D02DAB" w:rsidRDefault="00BB3582" w:rsidP="00BB35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D02DAB" w:rsidRPr="00D02DAB" w:rsidTr="00D02D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8" w:type="dxa"/>
          </w:tcPr>
          <w:p w:rsidR="00BB3582" w:rsidRPr="00D02DAB" w:rsidRDefault="00BB3582" w:rsidP="00BB3582">
            <w:pPr>
              <w:rPr>
                <w:color w:val="auto"/>
              </w:rPr>
            </w:pPr>
            <w:r w:rsidRPr="00D02DAB">
              <w:rPr>
                <w:color w:val="auto"/>
              </w:rPr>
              <w:t>En la segunda lectura pudo leer cada párrafo de forma independiente</w:t>
            </w:r>
          </w:p>
          <w:p w:rsidR="00D02DAB" w:rsidRPr="00D02DAB" w:rsidRDefault="00D02DAB" w:rsidP="00BB3582">
            <w:pPr>
              <w:rPr>
                <w:color w:val="auto"/>
              </w:rPr>
            </w:pPr>
          </w:p>
          <w:p w:rsidR="00D02DAB" w:rsidRPr="00D02DAB" w:rsidRDefault="00D02DAB" w:rsidP="00BB3582">
            <w:pPr>
              <w:rPr>
                <w:color w:val="auto"/>
              </w:rPr>
            </w:pPr>
          </w:p>
        </w:tc>
        <w:tc>
          <w:tcPr>
            <w:tcW w:w="1440" w:type="dxa"/>
          </w:tcPr>
          <w:p w:rsidR="00BB3582" w:rsidRPr="00D02DAB" w:rsidRDefault="00BB3582" w:rsidP="00BB35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D02DAB" w:rsidRPr="00D02DAB" w:rsidRDefault="00D02DAB" w:rsidP="00BB35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336" w:type="dxa"/>
          </w:tcPr>
          <w:p w:rsidR="00BB3582" w:rsidRPr="00D02DAB" w:rsidRDefault="00BB3582" w:rsidP="00BB35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D02DAB" w:rsidRPr="00D02DAB" w:rsidRDefault="00D02DAB" w:rsidP="00BB35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D02DAB" w:rsidRPr="00D02DAB" w:rsidTr="00D02D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8" w:type="dxa"/>
          </w:tcPr>
          <w:p w:rsidR="00BB3582" w:rsidRPr="00D02DAB" w:rsidRDefault="00BB3582" w:rsidP="00BB3582">
            <w:pPr>
              <w:rPr>
                <w:color w:val="auto"/>
              </w:rPr>
            </w:pPr>
            <w:r w:rsidRPr="00D02DAB">
              <w:rPr>
                <w:color w:val="auto"/>
              </w:rPr>
              <w:t xml:space="preserve"> Encontró la idea central o clave de cada párrafo leído</w:t>
            </w:r>
          </w:p>
          <w:p w:rsidR="00D02DAB" w:rsidRPr="00D02DAB" w:rsidRDefault="00D02DAB" w:rsidP="00BB3582">
            <w:pPr>
              <w:rPr>
                <w:color w:val="auto"/>
              </w:rPr>
            </w:pPr>
          </w:p>
          <w:p w:rsidR="00D02DAB" w:rsidRPr="00D02DAB" w:rsidRDefault="00D02DAB" w:rsidP="00BB3582">
            <w:pPr>
              <w:rPr>
                <w:color w:val="auto"/>
              </w:rPr>
            </w:pPr>
          </w:p>
        </w:tc>
        <w:tc>
          <w:tcPr>
            <w:tcW w:w="1440" w:type="dxa"/>
          </w:tcPr>
          <w:p w:rsidR="00BB3582" w:rsidRPr="00D02DAB" w:rsidRDefault="00BB3582" w:rsidP="00BB35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336" w:type="dxa"/>
          </w:tcPr>
          <w:p w:rsidR="00BB3582" w:rsidRPr="00D02DAB" w:rsidRDefault="00BB3582" w:rsidP="00BB35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D02DAB" w:rsidRPr="00D02DAB" w:rsidTr="00D02D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8" w:type="dxa"/>
          </w:tcPr>
          <w:p w:rsidR="00BB3582" w:rsidRPr="00D02DAB" w:rsidRDefault="00BB3582" w:rsidP="00BB3582">
            <w:pPr>
              <w:rPr>
                <w:color w:val="auto"/>
              </w:rPr>
            </w:pPr>
            <w:r w:rsidRPr="00D02DAB">
              <w:rPr>
                <w:color w:val="auto"/>
              </w:rPr>
              <w:t>Identificó los personajes principales y secundarios de cada párrafo,  al igual que la acción que realizó  cada uno de ellos.</w:t>
            </w:r>
          </w:p>
        </w:tc>
        <w:tc>
          <w:tcPr>
            <w:tcW w:w="1440" w:type="dxa"/>
          </w:tcPr>
          <w:p w:rsidR="00BB3582" w:rsidRPr="00D02DAB" w:rsidRDefault="00BB3582" w:rsidP="00BB35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D02DAB" w:rsidRPr="00D02DAB" w:rsidRDefault="00D02DAB" w:rsidP="00BB35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D02DAB" w:rsidRPr="00D02DAB" w:rsidRDefault="00D02DAB" w:rsidP="00BB35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D02DAB" w:rsidRPr="00D02DAB" w:rsidRDefault="00D02DAB" w:rsidP="00BB35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336" w:type="dxa"/>
          </w:tcPr>
          <w:p w:rsidR="00BB3582" w:rsidRPr="00D02DAB" w:rsidRDefault="00BB3582" w:rsidP="00BB35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D02DAB" w:rsidRPr="00D02DAB" w:rsidRDefault="00D02DAB" w:rsidP="00BB35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D02DAB" w:rsidRPr="00D02DAB" w:rsidRDefault="00D02DAB" w:rsidP="00BB35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D02DAB" w:rsidRPr="00D02DAB" w:rsidRDefault="00D02DAB" w:rsidP="00BB35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D02DAB" w:rsidRPr="00D02DAB" w:rsidTr="00D02D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8" w:type="dxa"/>
          </w:tcPr>
          <w:p w:rsidR="00BB3582" w:rsidRPr="00D02DAB" w:rsidRDefault="00BB3582" w:rsidP="00BB3582">
            <w:pPr>
              <w:rPr>
                <w:color w:val="auto"/>
              </w:rPr>
            </w:pPr>
            <w:r w:rsidRPr="00D02DAB">
              <w:rPr>
                <w:color w:val="auto"/>
              </w:rPr>
              <w:t>Entrelazó las ideas claves</w:t>
            </w:r>
            <w:r w:rsidR="00D02DAB" w:rsidRPr="00D02DAB">
              <w:rPr>
                <w:color w:val="auto"/>
              </w:rPr>
              <w:t xml:space="preserve"> extraídas </w:t>
            </w:r>
            <w:r w:rsidRPr="00D02DAB">
              <w:rPr>
                <w:color w:val="auto"/>
              </w:rPr>
              <w:t xml:space="preserve"> de cada párrafo para formarse un panorama general de la leyenda</w:t>
            </w:r>
          </w:p>
          <w:p w:rsidR="00D02DAB" w:rsidRPr="00D02DAB" w:rsidRDefault="00D02DAB" w:rsidP="00BB3582">
            <w:pPr>
              <w:rPr>
                <w:color w:val="auto"/>
              </w:rPr>
            </w:pPr>
          </w:p>
        </w:tc>
        <w:tc>
          <w:tcPr>
            <w:tcW w:w="1440" w:type="dxa"/>
          </w:tcPr>
          <w:p w:rsidR="00BB3582" w:rsidRPr="00D02DAB" w:rsidRDefault="00BB3582" w:rsidP="00BB35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336" w:type="dxa"/>
          </w:tcPr>
          <w:p w:rsidR="00BB3582" w:rsidRPr="00D02DAB" w:rsidRDefault="00BB3582" w:rsidP="00BB35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D02DAB" w:rsidRPr="00D02DAB" w:rsidTr="00D02D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8" w:type="dxa"/>
          </w:tcPr>
          <w:p w:rsidR="00D02DAB" w:rsidRPr="00D02DAB" w:rsidRDefault="00D02DAB" w:rsidP="00BB3582">
            <w:pPr>
              <w:rPr>
                <w:color w:val="auto"/>
              </w:rPr>
            </w:pPr>
            <w:r w:rsidRPr="00D02DAB">
              <w:rPr>
                <w:color w:val="auto"/>
              </w:rPr>
              <w:t>Tomó apuntes en su cuaderno de cada idea clave por párrafo, personajes y acciones.</w:t>
            </w:r>
          </w:p>
          <w:p w:rsidR="00D02DAB" w:rsidRPr="00D02DAB" w:rsidRDefault="00D02DAB" w:rsidP="00BB3582">
            <w:pPr>
              <w:rPr>
                <w:color w:val="auto"/>
              </w:rPr>
            </w:pPr>
          </w:p>
        </w:tc>
        <w:tc>
          <w:tcPr>
            <w:tcW w:w="1440" w:type="dxa"/>
          </w:tcPr>
          <w:p w:rsidR="00D02DAB" w:rsidRPr="00D02DAB" w:rsidRDefault="00D02DAB" w:rsidP="00BB35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336" w:type="dxa"/>
          </w:tcPr>
          <w:p w:rsidR="00D02DAB" w:rsidRPr="00D02DAB" w:rsidRDefault="00D02DAB" w:rsidP="00BB35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D02DAB" w:rsidRPr="00D02DAB" w:rsidTr="00D02D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8" w:type="dxa"/>
          </w:tcPr>
          <w:p w:rsidR="00D02DAB" w:rsidRPr="00D02DAB" w:rsidRDefault="00D02DAB" w:rsidP="00BB3582">
            <w:pPr>
              <w:rPr>
                <w:color w:val="auto"/>
              </w:rPr>
            </w:pPr>
            <w:r w:rsidRPr="00D02DAB">
              <w:rPr>
                <w:color w:val="auto"/>
              </w:rPr>
              <w:t>Los apuntes colectados responden a un orden lógico, coherente y secuencial.</w:t>
            </w:r>
          </w:p>
          <w:p w:rsidR="00D02DAB" w:rsidRPr="00D02DAB" w:rsidRDefault="00D02DAB" w:rsidP="00BB3582">
            <w:pPr>
              <w:rPr>
                <w:color w:val="auto"/>
              </w:rPr>
            </w:pPr>
          </w:p>
          <w:p w:rsidR="00D02DAB" w:rsidRPr="00D02DAB" w:rsidRDefault="00D02DAB" w:rsidP="00BB3582">
            <w:pPr>
              <w:rPr>
                <w:color w:val="auto"/>
              </w:rPr>
            </w:pPr>
          </w:p>
        </w:tc>
        <w:tc>
          <w:tcPr>
            <w:tcW w:w="1440" w:type="dxa"/>
          </w:tcPr>
          <w:p w:rsidR="00D02DAB" w:rsidRPr="00D02DAB" w:rsidRDefault="00D02DAB" w:rsidP="00BB35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336" w:type="dxa"/>
          </w:tcPr>
          <w:p w:rsidR="00D02DAB" w:rsidRPr="00D02DAB" w:rsidRDefault="00D02DAB" w:rsidP="00BB35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D02DAB" w:rsidRPr="00D02DAB" w:rsidTr="00D02D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8" w:type="dxa"/>
          </w:tcPr>
          <w:p w:rsidR="00D02DAB" w:rsidRPr="00D02DAB" w:rsidRDefault="00D02DAB" w:rsidP="00BB3582">
            <w:pPr>
              <w:rPr>
                <w:color w:val="auto"/>
              </w:rPr>
            </w:pPr>
            <w:r w:rsidRPr="00D02DAB">
              <w:rPr>
                <w:color w:val="auto"/>
              </w:rPr>
              <w:t>La escritura utilizada es entendible y agradable al lector.</w:t>
            </w:r>
          </w:p>
          <w:p w:rsidR="00D02DAB" w:rsidRPr="00D02DAB" w:rsidRDefault="00D02DAB" w:rsidP="00BB3582">
            <w:pPr>
              <w:rPr>
                <w:color w:val="auto"/>
              </w:rPr>
            </w:pPr>
          </w:p>
          <w:p w:rsidR="00D02DAB" w:rsidRPr="00D02DAB" w:rsidRDefault="00D02DAB" w:rsidP="00BB3582">
            <w:pPr>
              <w:rPr>
                <w:color w:val="auto"/>
              </w:rPr>
            </w:pPr>
          </w:p>
        </w:tc>
        <w:tc>
          <w:tcPr>
            <w:tcW w:w="1440" w:type="dxa"/>
          </w:tcPr>
          <w:p w:rsidR="00D02DAB" w:rsidRPr="00D02DAB" w:rsidRDefault="00D02DAB" w:rsidP="00BB35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336" w:type="dxa"/>
          </w:tcPr>
          <w:p w:rsidR="00D02DAB" w:rsidRPr="00D02DAB" w:rsidRDefault="00D02DAB" w:rsidP="00BB35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D02DAB" w:rsidRPr="00D02DAB" w:rsidTr="00D02D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8" w:type="dxa"/>
          </w:tcPr>
          <w:p w:rsidR="00D02DAB" w:rsidRPr="00D02DAB" w:rsidRDefault="00D02DAB" w:rsidP="00BB3582">
            <w:pPr>
              <w:rPr>
                <w:color w:val="auto"/>
              </w:rPr>
            </w:pPr>
            <w:r w:rsidRPr="00D02DAB">
              <w:rPr>
                <w:color w:val="auto"/>
              </w:rPr>
              <w:t>La ortografía y puntuación son apropiadas.</w:t>
            </w:r>
          </w:p>
          <w:p w:rsidR="00D02DAB" w:rsidRPr="00D02DAB" w:rsidRDefault="00D02DAB" w:rsidP="00BB3582">
            <w:pPr>
              <w:rPr>
                <w:color w:val="auto"/>
              </w:rPr>
            </w:pPr>
          </w:p>
          <w:p w:rsidR="00D02DAB" w:rsidRPr="00D02DAB" w:rsidRDefault="00D02DAB" w:rsidP="00BB3582">
            <w:pPr>
              <w:rPr>
                <w:color w:val="auto"/>
              </w:rPr>
            </w:pPr>
          </w:p>
          <w:p w:rsidR="00D02DAB" w:rsidRPr="00D02DAB" w:rsidRDefault="00D02DAB" w:rsidP="00BB3582">
            <w:pPr>
              <w:rPr>
                <w:color w:val="auto"/>
              </w:rPr>
            </w:pPr>
          </w:p>
        </w:tc>
        <w:tc>
          <w:tcPr>
            <w:tcW w:w="1440" w:type="dxa"/>
          </w:tcPr>
          <w:p w:rsidR="00D02DAB" w:rsidRPr="00D02DAB" w:rsidRDefault="00D02DAB" w:rsidP="00BB35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336" w:type="dxa"/>
          </w:tcPr>
          <w:p w:rsidR="00D02DAB" w:rsidRPr="00D02DAB" w:rsidRDefault="00D02DAB" w:rsidP="00BB35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</w:tbl>
    <w:p w:rsidR="00BB3582" w:rsidRPr="00BB3582" w:rsidRDefault="00BB3582" w:rsidP="00BB3582">
      <w:pPr>
        <w:rPr>
          <w:b/>
        </w:rPr>
      </w:pPr>
    </w:p>
    <w:sectPr w:rsidR="00BB3582" w:rsidRPr="00BB358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582"/>
    <w:rsid w:val="00BB3582"/>
    <w:rsid w:val="00CB50AB"/>
    <w:rsid w:val="00D02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B35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media3-nfasis3">
    <w:name w:val="Medium Grid 3 Accent 3"/>
    <w:basedOn w:val="Tablanormal"/>
    <w:uiPriority w:val="69"/>
    <w:rsid w:val="00D02D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B35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media3-nfasis3">
    <w:name w:val="Medium Grid 3 Accent 3"/>
    <w:basedOn w:val="Tablanormal"/>
    <w:uiPriority w:val="69"/>
    <w:rsid w:val="00D02D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130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</dc:creator>
  <cp:lastModifiedBy>me</cp:lastModifiedBy>
  <cp:revision>1</cp:revision>
  <dcterms:created xsi:type="dcterms:W3CDTF">2013-09-29T21:07:00Z</dcterms:created>
  <dcterms:modified xsi:type="dcterms:W3CDTF">2013-09-29T21:24:00Z</dcterms:modified>
</cp:coreProperties>
</file>